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bookmarkStart w:id="0" w:name="_GoBack"/>
      <w:bookmarkEnd w:id="0"/>
      <w:r>
        <w:rPr>
          <w:rFonts w:ascii="Times New Roman" w:hAnsi="Times New Roman" w:cs="Times New Roman"/>
          <w:color w:val="auto"/>
          <w:sz w:val="36"/>
          <w:szCs w:val="36"/>
          <w:shd w:val="clear" w:color="auto" w:fill="auto"/>
        </w:rPr>
        <w:t>Article Processing Charge</w:t>
      </w:r>
      <w:r>
        <w:rPr>
          <w:rFonts w:ascii="Times New Roman" w:hAnsi="Times New Roman"/>
          <w:sz w:val="36"/>
          <w:szCs w:val="36"/>
        </w:rPr>
        <w:t>s</w:t>
      </w:r>
      <w:r>
        <w:rPr>
          <w:rFonts w:ascii="Times New Roman" w:hAnsi="Times New Roman"/>
          <w:sz w:val="36"/>
        </w:rPr>
        <w:t xml:space="preserve"> of </w:t>
      </w:r>
      <w:r>
        <w:rPr>
          <w:rFonts w:ascii="Times New Roman" w:hAnsi="Times New Roman"/>
          <w:i/>
          <w:sz w:val="36"/>
        </w:rPr>
        <w:t>Journal of Deep Space Exploration</w:t>
      </w:r>
    </w:p>
    <w:p>
      <w:pPr>
        <w:spacing w:line="360" w:lineRule="auto"/>
        <w:ind w:firstLine="560" w:firstLineChars="200"/>
        <w:rPr>
          <w:rFonts w:ascii="宋体" w:hAnsi="宋体"/>
          <w:sz w:val="28"/>
          <w:szCs w:val="28"/>
        </w:rPr>
      </w:pPr>
      <w:r>
        <w:rPr>
          <w:rFonts w:ascii="Times New Roman" w:hAnsi="Times New Roman"/>
          <w:sz w:val="28"/>
        </w:rPr>
        <w:t xml:space="preserve">The three types of published papers of </w:t>
      </w:r>
      <w:r>
        <w:rPr>
          <w:rFonts w:ascii="Times New Roman" w:hAnsi="Times New Roman"/>
          <w:i/>
          <w:sz w:val="28"/>
        </w:rPr>
        <w:t>Journal of Deep Space Exploration</w:t>
      </w:r>
      <w:r>
        <w:rPr>
          <w:rFonts w:ascii="Times New Roman" w:hAnsi="Times New Roman"/>
          <w:sz w:val="28"/>
        </w:rPr>
        <w:t xml:space="preserve"> are: review papers, research papers, and news. The article processing charges (APC) for each type are as follows.</w:t>
      </w:r>
    </w:p>
    <w:p>
      <w:pPr>
        <w:pStyle w:val="7"/>
        <w:spacing w:line="360" w:lineRule="auto"/>
        <w:ind w:left="480" w:hanging="480" w:firstLineChars="0"/>
        <w:rPr>
          <w:rFonts w:ascii="黑体" w:hAnsi="黑体" w:eastAsia="黑体"/>
          <w:sz w:val="28"/>
          <w:szCs w:val="28"/>
        </w:rPr>
      </w:pPr>
      <w:r>
        <w:rPr>
          <w:rFonts w:ascii="Times New Roman" w:hAnsi="Times New Roman"/>
          <w:sz w:val="28"/>
          <w:highlight w:val="lightGray"/>
        </w:rPr>
        <w:t xml:space="preserve">I. </w:t>
      </w:r>
      <w:r>
        <w:rPr>
          <w:rFonts w:ascii="Times New Roman" w:hAnsi="Times New Roman" w:eastAsia="黑体"/>
          <w:sz w:val="28"/>
          <w:highlight w:val="lightGray"/>
        </w:rPr>
        <w:tab/>
      </w:r>
      <w:r>
        <w:rPr>
          <w:rFonts w:ascii="Times New Roman" w:hAnsi="Times New Roman"/>
          <w:sz w:val="28"/>
        </w:rPr>
        <w:t>Review papers</w:t>
      </w:r>
    </w:p>
    <w:p>
      <w:pPr>
        <w:spacing w:line="360" w:lineRule="auto"/>
        <w:ind w:left="141" w:leftChars="67" w:firstLine="420" w:firstLineChars="150"/>
        <w:rPr>
          <w:rFonts w:ascii="宋体" w:hAnsi="宋体"/>
          <w:sz w:val="28"/>
          <w:szCs w:val="28"/>
        </w:rPr>
      </w:pPr>
      <w:r>
        <w:rPr>
          <w:rFonts w:hint="eastAsia" w:ascii="Times New Roman" w:hAnsi="Times New Roman"/>
          <w:sz w:val="28"/>
        </w:rPr>
        <w:t xml:space="preserve">After appraisal, the </w:t>
      </w:r>
      <w:r>
        <w:rPr>
          <w:rFonts w:ascii="Times New Roman" w:hAnsi="Times New Roman"/>
          <w:sz w:val="28"/>
        </w:rPr>
        <w:t xml:space="preserve">journal charges </w:t>
      </w:r>
      <w:r>
        <w:rPr>
          <w:rFonts w:hint="eastAsia" w:ascii="Times New Roman" w:hAnsi="Times New Roman"/>
          <w:sz w:val="28"/>
        </w:rPr>
        <w:t xml:space="preserve">the </w:t>
      </w:r>
      <w:r>
        <w:rPr>
          <w:rFonts w:ascii="Times New Roman" w:hAnsi="Times New Roman"/>
          <w:sz w:val="28"/>
        </w:rPr>
        <w:t xml:space="preserve">APC </w:t>
      </w:r>
      <w:r>
        <w:rPr>
          <w:rFonts w:hint="eastAsia" w:ascii="Times New Roman" w:hAnsi="Times New Roman"/>
          <w:sz w:val="28"/>
        </w:rPr>
        <w:t xml:space="preserve">for </w:t>
      </w:r>
      <w:r>
        <w:rPr>
          <w:rFonts w:ascii="Times New Roman" w:hAnsi="Times New Roman"/>
          <w:sz w:val="28"/>
        </w:rPr>
        <w:t>review papers by the number of articles so that the contents of papers will not be affected due to cost considerations. There is no upper limit to the number of pages, but the lower limit is 8 pages. The APC is RMB 3,000 per article.</w:t>
      </w:r>
    </w:p>
    <w:p>
      <w:pPr>
        <w:pStyle w:val="7"/>
        <w:spacing w:line="360" w:lineRule="auto"/>
        <w:ind w:left="480" w:hanging="480" w:firstLineChars="0"/>
        <w:rPr>
          <w:rFonts w:ascii="黑体" w:hAnsi="黑体" w:eastAsia="黑体"/>
          <w:sz w:val="28"/>
          <w:szCs w:val="28"/>
        </w:rPr>
      </w:pPr>
      <w:r>
        <w:rPr>
          <w:rFonts w:ascii="Times New Roman" w:hAnsi="Times New Roman"/>
          <w:sz w:val="28"/>
          <w:highlight w:val="lightGray"/>
        </w:rPr>
        <w:t xml:space="preserve">II. </w:t>
      </w:r>
      <w:r>
        <w:rPr>
          <w:rFonts w:ascii="Times New Roman" w:hAnsi="Times New Roman" w:eastAsia="黑体"/>
          <w:sz w:val="28"/>
          <w:highlight w:val="lightGray"/>
        </w:rPr>
        <w:tab/>
      </w:r>
      <w:r>
        <w:rPr>
          <w:rFonts w:ascii="Times New Roman" w:hAnsi="Times New Roman"/>
          <w:sz w:val="28"/>
        </w:rPr>
        <w:t>Research papers</w:t>
      </w:r>
    </w:p>
    <w:p>
      <w:pPr>
        <w:spacing w:line="360" w:lineRule="auto"/>
        <w:ind w:firstLine="560" w:firstLineChars="200"/>
        <w:rPr>
          <w:rFonts w:ascii="宋体" w:hAnsi="宋体"/>
          <w:sz w:val="28"/>
          <w:szCs w:val="28"/>
        </w:rPr>
      </w:pPr>
      <w:r>
        <w:rPr>
          <w:rFonts w:ascii="Times New Roman" w:hAnsi="Times New Roman"/>
          <w:sz w:val="28"/>
        </w:rPr>
        <w:t xml:space="preserve">After appraisal, </w:t>
      </w:r>
      <w:r>
        <w:rPr>
          <w:rFonts w:hint="eastAsia" w:ascii="Times New Roman" w:hAnsi="Times New Roman"/>
          <w:sz w:val="28"/>
        </w:rPr>
        <w:t>the journal c</w:t>
      </w:r>
      <w:r>
        <w:rPr>
          <w:rFonts w:ascii="Times New Roman" w:hAnsi="Times New Roman"/>
          <w:sz w:val="28"/>
        </w:rPr>
        <w:t>harge</w:t>
      </w:r>
      <w:r>
        <w:rPr>
          <w:rFonts w:hint="eastAsia" w:ascii="Times New Roman" w:hAnsi="Times New Roman"/>
          <w:sz w:val="28"/>
        </w:rPr>
        <w:t>s</w:t>
      </w:r>
      <w:r>
        <w:rPr>
          <w:rFonts w:ascii="Times New Roman" w:hAnsi="Times New Roman"/>
          <w:sz w:val="28"/>
        </w:rPr>
        <w:t xml:space="preserve"> </w:t>
      </w:r>
      <w:r>
        <w:rPr>
          <w:rFonts w:hint="eastAsia" w:ascii="Times New Roman" w:hAnsi="Times New Roman"/>
          <w:sz w:val="28"/>
        </w:rPr>
        <w:t xml:space="preserve">the </w:t>
      </w:r>
      <w:r>
        <w:rPr>
          <w:rFonts w:ascii="Times New Roman" w:hAnsi="Times New Roman"/>
          <w:sz w:val="28"/>
        </w:rPr>
        <w:t xml:space="preserve">APC </w:t>
      </w:r>
      <w:r>
        <w:rPr>
          <w:rFonts w:hint="eastAsia" w:ascii="Times New Roman" w:hAnsi="Times New Roman"/>
          <w:sz w:val="28"/>
        </w:rPr>
        <w:t xml:space="preserve">for </w:t>
      </w:r>
      <w:r>
        <w:rPr>
          <w:rFonts w:ascii="Times New Roman" w:hAnsi="Times New Roman"/>
          <w:sz w:val="28"/>
        </w:rPr>
        <w:t xml:space="preserve">research papers by the number of pages to encourage </w:t>
      </w:r>
      <w:r>
        <w:rPr>
          <w:rFonts w:hint="eastAsia" w:ascii="Times New Roman" w:hAnsi="Times New Roman"/>
          <w:sz w:val="28"/>
        </w:rPr>
        <w:t xml:space="preserve">cutting down </w:t>
      </w:r>
      <w:r>
        <w:rPr>
          <w:rFonts w:ascii="Times New Roman" w:hAnsi="Times New Roman"/>
          <w:sz w:val="28"/>
        </w:rPr>
        <w:t>pages based on clear description of research methods, results, and contributions. The standard is around RMB 250 per page on average. The details are: RMB 1,800 for 6 pages and below; RMB 2,000 for 7-8 pages; RMB 2,000 for 8 pages, plus RMB 200 per page for the rest pages.</w:t>
      </w:r>
    </w:p>
    <w:p>
      <w:pPr>
        <w:pStyle w:val="7"/>
        <w:ind w:left="480" w:hanging="480" w:firstLineChars="0"/>
        <w:rPr>
          <w:rFonts w:ascii="黑体" w:hAnsi="黑体" w:eastAsia="黑体"/>
          <w:sz w:val="28"/>
          <w:szCs w:val="28"/>
        </w:rPr>
      </w:pPr>
      <w:r>
        <w:rPr>
          <w:rFonts w:ascii="Times New Roman" w:hAnsi="Times New Roman"/>
          <w:sz w:val="28"/>
          <w:highlight w:val="lightGray"/>
        </w:rPr>
        <w:t xml:space="preserve">III. </w:t>
      </w:r>
      <w:r>
        <w:rPr>
          <w:rFonts w:ascii="Times New Roman" w:hAnsi="Times New Roman" w:eastAsia="黑体"/>
          <w:sz w:val="28"/>
          <w:highlight w:val="lightGray"/>
        </w:rPr>
        <w:tab/>
      </w:r>
      <w:r>
        <w:rPr>
          <w:rFonts w:ascii="Times New Roman" w:hAnsi="Times New Roman"/>
          <w:sz w:val="28"/>
        </w:rPr>
        <w:t>News</w:t>
      </w:r>
    </w:p>
    <w:p>
      <w:pPr>
        <w:ind w:firstLine="560" w:firstLineChars="200"/>
        <w:rPr>
          <w:rFonts w:ascii="宋体" w:hAnsi="宋体"/>
          <w:sz w:val="28"/>
          <w:szCs w:val="28"/>
        </w:rPr>
      </w:pPr>
      <w:r>
        <w:rPr>
          <w:rFonts w:ascii="Times New Roman" w:hAnsi="Times New Roman"/>
          <w:sz w:val="28"/>
        </w:rPr>
        <w:t>News is generally limited to 2 pages, and the APC is RMB 500 per article.</w:t>
      </w:r>
    </w:p>
    <w:p>
      <w:pPr>
        <w:jc w:val="center"/>
        <w:rPr>
          <w:rFonts w:ascii="宋体" w:hAnsi="宋体"/>
          <w:sz w:val="28"/>
          <w:szCs w:val="28"/>
        </w:rPr>
      </w:pPr>
      <w:r>
        <w:rPr>
          <w:rFonts w:ascii="Times New Roman" w:hAnsi="Times New Roman"/>
          <w:sz w:val="28"/>
        </w:rPr>
        <w:t xml:space="preserve">Table 1 APC of </w:t>
      </w:r>
      <w:r>
        <w:rPr>
          <w:rFonts w:ascii="Times New Roman" w:hAnsi="Times New Roman"/>
          <w:i/>
          <w:sz w:val="28"/>
        </w:rPr>
        <w:t>Journal of Deep Space Exploration</w:t>
      </w:r>
    </w:p>
    <w:tbl>
      <w:tblPr>
        <w:tblStyle w:val="5"/>
        <w:tblW w:w="10060" w:type="dxa"/>
        <w:jc w:val="center"/>
        <w:tblLayout w:type="autofit"/>
        <w:tblCellMar>
          <w:top w:w="0" w:type="dxa"/>
          <w:left w:w="108" w:type="dxa"/>
          <w:bottom w:w="0" w:type="dxa"/>
          <w:right w:w="108" w:type="dxa"/>
        </w:tblCellMar>
      </w:tblPr>
      <w:tblGrid>
        <w:gridCol w:w="1555"/>
        <w:gridCol w:w="4961"/>
        <w:gridCol w:w="3544"/>
      </w:tblGrid>
      <w:tr>
        <w:tblPrEx>
          <w:tblCellMar>
            <w:top w:w="0" w:type="dxa"/>
            <w:left w:w="108" w:type="dxa"/>
            <w:bottom w:w="0" w:type="dxa"/>
            <w:right w:w="108" w:type="dxa"/>
          </w:tblCellMar>
        </w:tblPrEx>
        <w:trPr>
          <w:trHeight w:val="75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olor w:val="000000"/>
                <w:kern w:val="0"/>
                <w:sz w:val="28"/>
                <w:szCs w:val="28"/>
              </w:rPr>
            </w:pPr>
            <w:r>
              <w:rPr>
                <w:rFonts w:ascii="Times New Roman" w:hAnsi="Times New Roman"/>
                <w:color w:val="000000"/>
                <w:sz w:val="28"/>
              </w:rPr>
              <w:t>Type</w:t>
            </w:r>
          </w:p>
        </w:tc>
        <w:tc>
          <w:tcPr>
            <w:tcW w:w="4961" w:type="dxa"/>
            <w:tcBorders>
              <w:top w:val="single" w:color="auto" w:sz="4" w:space="0"/>
              <w:left w:val="nil"/>
              <w:bottom w:val="single" w:color="auto" w:sz="4" w:space="0"/>
              <w:right w:val="single" w:color="auto" w:sz="4" w:space="0"/>
            </w:tcBorders>
            <w:noWrap/>
            <w:vAlign w:val="bottom"/>
          </w:tcPr>
          <w:p>
            <w:pPr>
              <w:widowControl/>
              <w:jc w:val="center"/>
              <w:rPr>
                <w:rFonts w:ascii="宋体" w:hAnsi="宋体"/>
                <w:color w:val="000000"/>
                <w:kern w:val="0"/>
                <w:sz w:val="28"/>
                <w:szCs w:val="28"/>
              </w:rPr>
            </w:pPr>
            <w:r>
              <w:rPr>
                <w:rFonts w:ascii="Times New Roman" w:hAnsi="Times New Roman"/>
                <w:color w:val="000000"/>
                <w:sz w:val="28"/>
              </w:rPr>
              <w:t>Page</w:t>
            </w:r>
          </w:p>
        </w:tc>
        <w:tc>
          <w:tcPr>
            <w:tcW w:w="3544" w:type="dxa"/>
            <w:tcBorders>
              <w:top w:val="single" w:color="auto" w:sz="4" w:space="0"/>
              <w:left w:val="nil"/>
              <w:bottom w:val="single" w:color="auto" w:sz="4" w:space="0"/>
              <w:right w:val="single" w:color="auto" w:sz="4" w:space="0"/>
            </w:tcBorders>
            <w:noWrap/>
            <w:vAlign w:val="bottom"/>
          </w:tcPr>
          <w:p>
            <w:pPr>
              <w:widowControl/>
              <w:jc w:val="center"/>
              <w:rPr>
                <w:rFonts w:ascii="宋体" w:hAnsi="宋体"/>
                <w:color w:val="000000"/>
                <w:kern w:val="0"/>
                <w:sz w:val="28"/>
                <w:szCs w:val="28"/>
              </w:rPr>
            </w:pPr>
            <w:r>
              <w:rPr>
                <w:rFonts w:ascii="Times New Roman" w:hAnsi="Times New Roman"/>
                <w:sz w:val="28"/>
              </w:rPr>
              <w:t>APC</w:t>
            </w:r>
            <w:r>
              <w:rPr>
                <w:rFonts w:ascii="Times New Roman" w:hAnsi="Times New Roman"/>
                <w:color w:val="000000"/>
                <w:sz w:val="28"/>
              </w:rPr>
              <w:t xml:space="preserve"> (RMB/article) </w:t>
            </w:r>
          </w:p>
        </w:tc>
      </w:tr>
      <w:tr>
        <w:tblPrEx>
          <w:tblCellMar>
            <w:top w:w="0" w:type="dxa"/>
            <w:left w:w="108" w:type="dxa"/>
            <w:bottom w:w="0" w:type="dxa"/>
            <w:right w:w="108" w:type="dxa"/>
          </w:tblCellMar>
        </w:tblPrEx>
        <w:trPr>
          <w:trHeight w:val="270"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olor w:val="000000"/>
                <w:kern w:val="0"/>
                <w:sz w:val="28"/>
                <w:szCs w:val="28"/>
              </w:rPr>
            </w:pPr>
            <w:r>
              <w:rPr>
                <w:rFonts w:ascii="Times New Roman" w:hAnsi="Times New Roman"/>
                <w:color w:val="000000"/>
                <w:sz w:val="28"/>
              </w:rPr>
              <w:t>Review papers</w:t>
            </w:r>
          </w:p>
        </w:tc>
        <w:tc>
          <w:tcPr>
            <w:tcW w:w="496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8"/>
                <w:szCs w:val="28"/>
              </w:rPr>
            </w:pPr>
            <w:r>
              <w:rPr>
                <w:rFonts w:ascii="Times New Roman" w:hAnsi="Times New Roman"/>
                <w:color w:val="000000"/>
                <w:sz w:val="28"/>
              </w:rPr>
              <w:t>At least 8 pages with no upper limit</w:t>
            </w:r>
          </w:p>
        </w:tc>
        <w:tc>
          <w:tcPr>
            <w:tcW w:w="354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kern w:val="0"/>
                <w:sz w:val="28"/>
                <w:szCs w:val="28"/>
              </w:rPr>
            </w:pPr>
            <w:r>
              <w:rPr>
                <w:rFonts w:hint="eastAsia" w:ascii="宋体" w:hAnsi="宋体"/>
                <w:color w:val="000000"/>
                <w:sz w:val="28"/>
              </w:rPr>
              <w:t>3000</w:t>
            </w:r>
          </w:p>
        </w:tc>
      </w:tr>
      <w:tr>
        <w:tblPrEx>
          <w:tblCellMar>
            <w:top w:w="0" w:type="dxa"/>
            <w:left w:w="108" w:type="dxa"/>
            <w:bottom w:w="0" w:type="dxa"/>
            <w:right w:w="108" w:type="dxa"/>
          </w:tblCellMar>
        </w:tblPrEx>
        <w:trPr>
          <w:trHeight w:val="270" w:hRule="atLeast"/>
          <w:jc w:val="center"/>
        </w:trPr>
        <w:tc>
          <w:tcPr>
            <w:tcW w:w="1555" w:type="dxa"/>
            <w:vMerge w:val="restart"/>
            <w:tcBorders>
              <w:top w:val="nil"/>
              <w:left w:val="single" w:color="auto" w:sz="4" w:space="0"/>
              <w:bottom w:val="nil"/>
              <w:right w:val="single" w:color="auto" w:sz="4" w:space="0"/>
            </w:tcBorders>
            <w:noWrap/>
            <w:vAlign w:val="center"/>
          </w:tcPr>
          <w:p>
            <w:pPr>
              <w:widowControl/>
              <w:jc w:val="center"/>
              <w:rPr>
                <w:rFonts w:ascii="宋体" w:hAnsi="宋体"/>
                <w:color w:val="000000"/>
                <w:kern w:val="0"/>
                <w:sz w:val="28"/>
                <w:szCs w:val="28"/>
              </w:rPr>
            </w:pPr>
            <w:r>
              <w:rPr>
                <w:rFonts w:ascii="Times New Roman" w:hAnsi="Times New Roman"/>
                <w:color w:val="000000"/>
                <w:sz w:val="28"/>
              </w:rPr>
              <w:t>Research papers</w:t>
            </w:r>
          </w:p>
        </w:tc>
        <w:tc>
          <w:tcPr>
            <w:tcW w:w="4961" w:type="dxa"/>
            <w:tcBorders>
              <w:top w:val="nil"/>
              <w:left w:val="nil"/>
              <w:bottom w:val="single" w:color="auto" w:sz="4" w:space="0"/>
              <w:right w:val="single" w:color="auto" w:sz="4" w:space="0"/>
            </w:tcBorders>
            <w:noWrap/>
            <w:vAlign w:val="bottom"/>
          </w:tcPr>
          <w:p>
            <w:pPr>
              <w:widowControl/>
              <w:jc w:val="center"/>
              <w:rPr>
                <w:rFonts w:ascii="宋体" w:hAnsi="宋体"/>
                <w:color w:val="000000"/>
                <w:kern w:val="0"/>
                <w:sz w:val="28"/>
                <w:szCs w:val="28"/>
              </w:rPr>
            </w:pPr>
            <w:r>
              <w:rPr>
                <w:rFonts w:ascii="Times New Roman" w:hAnsi="Times New Roman"/>
                <w:color w:val="000000"/>
                <w:sz w:val="28"/>
              </w:rPr>
              <w:t xml:space="preserve">Within 6 pages (inclusive of 6) </w:t>
            </w:r>
          </w:p>
        </w:tc>
        <w:tc>
          <w:tcPr>
            <w:tcW w:w="3544" w:type="dxa"/>
            <w:tcBorders>
              <w:top w:val="nil"/>
              <w:left w:val="nil"/>
              <w:bottom w:val="single" w:color="auto" w:sz="4" w:space="0"/>
              <w:right w:val="single" w:color="auto" w:sz="4" w:space="0"/>
            </w:tcBorders>
            <w:noWrap/>
            <w:vAlign w:val="bottom"/>
          </w:tcPr>
          <w:p>
            <w:pPr>
              <w:widowControl/>
              <w:jc w:val="center"/>
              <w:rPr>
                <w:rFonts w:ascii="宋体" w:hAnsi="宋体"/>
                <w:color w:val="000000"/>
                <w:kern w:val="0"/>
                <w:sz w:val="28"/>
                <w:szCs w:val="28"/>
              </w:rPr>
            </w:pPr>
            <w:r>
              <w:rPr>
                <w:rFonts w:hint="eastAsia" w:ascii="宋体" w:hAnsi="宋体"/>
                <w:color w:val="000000"/>
                <w:sz w:val="28"/>
              </w:rPr>
              <w:t>1800</w:t>
            </w:r>
          </w:p>
        </w:tc>
      </w:tr>
      <w:tr>
        <w:tblPrEx>
          <w:tblCellMar>
            <w:top w:w="0" w:type="dxa"/>
            <w:left w:w="108" w:type="dxa"/>
            <w:bottom w:w="0" w:type="dxa"/>
            <w:right w:w="108" w:type="dxa"/>
          </w:tblCellMar>
        </w:tblPrEx>
        <w:trPr>
          <w:trHeight w:val="270" w:hRule="atLeast"/>
          <w:jc w:val="center"/>
        </w:trPr>
        <w:tc>
          <w:tcPr>
            <w:tcW w:w="1555" w:type="dxa"/>
            <w:vMerge w:val="continue"/>
            <w:tcBorders>
              <w:top w:val="nil"/>
              <w:left w:val="single" w:color="auto" w:sz="4" w:space="0"/>
              <w:bottom w:val="nil"/>
              <w:right w:val="single" w:color="auto" w:sz="4" w:space="0"/>
            </w:tcBorders>
            <w:vAlign w:val="center"/>
          </w:tcPr>
          <w:p>
            <w:pPr>
              <w:widowControl/>
              <w:jc w:val="left"/>
              <w:rPr>
                <w:rFonts w:ascii="宋体" w:hAnsi="宋体"/>
                <w:color w:val="000000"/>
                <w:kern w:val="0"/>
                <w:sz w:val="28"/>
                <w:szCs w:val="28"/>
              </w:rPr>
            </w:pPr>
          </w:p>
        </w:tc>
        <w:tc>
          <w:tcPr>
            <w:tcW w:w="4961" w:type="dxa"/>
            <w:tcBorders>
              <w:top w:val="nil"/>
              <w:left w:val="nil"/>
              <w:bottom w:val="single" w:color="auto" w:sz="4" w:space="0"/>
              <w:right w:val="single" w:color="auto" w:sz="4" w:space="0"/>
            </w:tcBorders>
            <w:noWrap/>
            <w:vAlign w:val="bottom"/>
          </w:tcPr>
          <w:p>
            <w:pPr>
              <w:widowControl/>
              <w:jc w:val="center"/>
              <w:rPr>
                <w:rFonts w:ascii="宋体" w:hAnsi="宋体"/>
                <w:color w:val="000000"/>
                <w:kern w:val="0"/>
                <w:sz w:val="28"/>
                <w:szCs w:val="28"/>
              </w:rPr>
            </w:pPr>
            <w:r>
              <w:rPr>
                <w:rFonts w:ascii="Times New Roman" w:hAnsi="Times New Roman"/>
                <w:color w:val="000000"/>
                <w:sz w:val="28"/>
              </w:rPr>
              <w:t xml:space="preserve">7-8 pages </w:t>
            </w:r>
          </w:p>
        </w:tc>
        <w:tc>
          <w:tcPr>
            <w:tcW w:w="3544" w:type="dxa"/>
            <w:tcBorders>
              <w:top w:val="nil"/>
              <w:left w:val="nil"/>
              <w:bottom w:val="single" w:color="auto" w:sz="4" w:space="0"/>
              <w:right w:val="single" w:color="auto" w:sz="4" w:space="0"/>
            </w:tcBorders>
            <w:noWrap/>
            <w:vAlign w:val="bottom"/>
          </w:tcPr>
          <w:p>
            <w:pPr>
              <w:widowControl/>
              <w:jc w:val="center"/>
              <w:rPr>
                <w:rFonts w:ascii="宋体" w:hAnsi="宋体"/>
                <w:color w:val="000000"/>
                <w:kern w:val="0"/>
                <w:sz w:val="28"/>
                <w:szCs w:val="28"/>
              </w:rPr>
            </w:pPr>
            <w:r>
              <w:rPr>
                <w:rFonts w:hint="eastAsia" w:ascii="宋体" w:hAnsi="宋体"/>
                <w:color w:val="000000"/>
                <w:sz w:val="28"/>
              </w:rPr>
              <w:t>2000</w:t>
            </w:r>
          </w:p>
        </w:tc>
      </w:tr>
      <w:tr>
        <w:tblPrEx>
          <w:tblCellMar>
            <w:top w:w="0" w:type="dxa"/>
            <w:left w:w="108" w:type="dxa"/>
            <w:bottom w:w="0" w:type="dxa"/>
            <w:right w:w="108" w:type="dxa"/>
          </w:tblCellMar>
        </w:tblPrEx>
        <w:trPr>
          <w:trHeight w:val="270" w:hRule="atLeast"/>
          <w:jc w:val="center"/>
        </w:trPr>
        <w:tc>
          <w:tcPr>
            <w:tcW w:w="1555" w:type="dxa"/>
            <w:vMerge w:val="continue"/>
            <w:tcBorders>
              <w:top w:val="nil"/>
              <w:left w:val="single" w:color="auto" w:sz="4" w:space="0"/>
              <w:bottom w:val="nil"/>
              <w:right w:val="single" w:color="auto" w:sz="4" w:space="0"/>
            </w:tcBorders>
            <w:vAlign w:val="center"/>
          </w:tcPr>
          <w:p>
            <w:pPr>
              <w:widowControl/>
              <w:jc w:val="left"/>
              <w:rPr>
                <w:rFonts w:ascii="宋体" w:hAnsi="宋体"/>
                <w:color w:val="000000"/>
                <w:kern w:val="0"/>
                <w:sz w:val="28"/>
                <w:szCs w:val="28"/>
              </w:rPr>
            </w:pPr>
          </w:p>
        </w:tc>
        <w:tc>
          <w:tcPr>
            <w:tcW w:w="4961" w:type="dxa"/>
            <w:tcBorders>
              <w:top w:val="nil"/>
              <w:left w:val="nil"/>
              <w:bottom w:val="single" w:color="auto" w:sz="4" w:space="0"/>
              <w:right w:val="single" w:color="auto" w:sz="4" w:space="0"/>
            </w:tcBorders>
            <w:noWrap/>
            <w:vAlign w:val="center"/>
          </w:tcPr>
          <w:p>
            <w:pPr>
              <w:widowControl/>
              <w:jc w:val="center"/>
              <w:rPr>
                <w:rFonts w:ascii="宋体" w:hAnsi="宋体"/>
                <w:color w:val="000000"/>
                <w:kern w:val="0"/>
                <w:sz w:val="28"/>
                <w:szCs w:val="28"/>
              </w:rPr>
            </w:pPr>
            <w:r>
              <w:rPr>
                <w:rFonts w:ascii="Times New Roman" w:hAnsi="Times New Roman"/>
                <w:color w:val="000000"/>
                <w:sz w:val="28"/>
              </w:rPr>
              <w:t xml:space="preserve">Above 8 pages </w:t>
            </w:r>
          </w:p>
        </w:tc>
        <w:tc>
          <w:tcPr>
            <w:tcW w:w="3544" w:type="dxa"/>
            <w:tcBorders>
              <w:top w:val="nil"/>
              <w:left w:val="nil"/>
              <w:bottom w:val="single" w:color="auto" w:sz="4" w:space="0"/>
              <w:right w:val="single" w:color="auto" w:sz="4" w:space="0"/>
            </w:tcBorders>
            <w:noWrap/>
            <w:vAlign w:val="center"/>
          </w:tcPr>
          <w:p>
            <w:pPr>
              <w:widowControl/>
              <w:jc w:val="left"/>
              <w:rPr>
                <w:rFonts w:ascii="宋体" w:hAnsi="宋体"/>
                <w:color w:val="000000"/>
                <w:kern w:val="0"/>
                <w:sz w:val="28"/>
                <w:szCs w:val="28"/>
              </w:rPr>
            </w:pPr>
            <w:r>
              <w:rPr>
                <w:rFonts w:ascii="Times New Roman" w:hAnsi="Times New Roman"/>
                <w:color w:val="000000"/>
                <w:sz w:val="28"/>
              </w:rPr>
              <w:t>RMB 2,000 plus RMB 200 per page for the rest pages</w:t>
            </w:r>
          </w:p>
        </w:tc>
      </w:tr>
      <w:tr>
        <w:tblPrEx>
          <w:tblCellMar>
            <w:top w:w="0" w:type="dxa"/>
            <w:left w:w="108" w:type="dxa"/>
            <w:bottom w:w="0" w:type="dxa"/>
            <w:right w:w="108" w:type="dxa"/>
          </w:tblCellMar>
        </w:tblPrEx>
        <w:trPr>
          <w:trHeight w:val="270" w:hRule="atLeast"/>
          <w:jc w:val="center"/>
        </w:trPr>
        <w:tc>
          <w:tcPr>
            <w:tcW w:w="1555" w:type="dxa"/>
            <w:tcBorders>
              <w:top w:val="nil"/>
              <w:left w:val="single" w:color="auto" w:sz="4" w:space="0"/>
              <w:bottom w:val="single" w:color="000000" w:sz="4" w:space="0"/>
              <w:right w:val="single" w:color="auto" w:sz="4" w:space="0"/>
            </w:tcBorders>
            <w:vAlign w:val="center"/>
          </w:tcPr>
          <w:p>
            <w:pPr>
              <w:widowControl/>
              <w:jc w:val="center"/>
              <w:rPr>
                <w:rFonts w:ascii="宋体" w:hAnsi="宋体"/>
                <w:color w:val="000000"/>
                <w:kern w:val="0"/>
                <w:sz w:val="28"/>
                <w:szCs w:val="28"/>
              </w:rPr>
            </w:pPr>
            <w:r>
              <w:rPr>
                <w:rFonts w:ascii="Times New Roman" w:hAnsi="Times New Roman"/>
                <w:color w:val="000000"/>
                <w:sz w:val="28"/>
              </w:rPr>
              <w:t>News</w:t>
            </w:r>
          </w:p>
        </w:tc>
        <w:tc>
          <w:tcPr>
            <w:tcW w:w="4961" w:type="dxa"/>
            <w:tcBorders>
              <w:top w:val="nil"/>
              <w:left w:val="nil"/>
              <w:bottom w:val="single" w:color="auto" w:sz="4" w:space="0"/>
              <w:right w:val="single" w:color="auto" w:sz="4" w:space="0"/>
            </w:tcBorders>
            <w:noWrap/>
            <w:vAlign w:val="center"/>
          </w:tcPr>
          <w:p>
            <w:pPr>
              <w:widowControl/>
              <w:jc w:val="center"/>
              <w:rPr>
                <w:rFonts w:ascii="宋体" w:hAnsi="宋体"/>
                <w:color w:val="000000"/>
                <w:kern w:val="0"/>
                <w:sz w:val="28"/>
                <w:szCs w:val="28"/>
              </w:rPr>
            </w:pPr>
            <w:r>
              <w:rPr>
                <w:rFonts w:ascii="Times New Roman" w:hAnsi="Times New Roman"/>
                <w:color w:val="000000"/>
                <w:sz w:val="28"/>
              </w:rPr>
              <w:t xml:space="preserve">1-2 pages </w:t>
            </w:r>
          </w:p>
        </w:tc>
        <w:tc>
          <w:tcPr>
            <w:tcW w:w="3544"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8"/>
                <w:szCs w:val="28"/>
              </w:rPr>
            </w:pPr>
            <w:r>
              <w:rPr>
                <w:rFonts w:ascii="Times New Roman" w:hAnsi="Times New Roman"/>
                <w:color w:val="000000"/>
                <w:sz w:val="28"/>
              </w:rPr>
              <w:t>RMB 500</w:t>
            </w:r>
          </w:p>
        </w:tc>
      </w:tr>
    </w:tbl>
    <w:p>
      <w:pPr>
        <w:pStyle w:val="7"/>
        <w:spacing w:line="360" w:lineRule="auto"/>
        <w:ind w:left="1281" w:firstLine="0" w:firstLineChars="0"/>
        <w:jc w:val="right"/>
        <w:rPr>
          <w:rFonts w:ascii="宋体" w:hAnsi="宋体"/>
          <w:sz w:val="28"/>
          <w:szCs w:val="28"/>
        </w:rPr>
      </w:pPr>
      <w:r>
        <w:rPr>
          <w:rFonts w:ascii="Times New Roman" w:hAnsi="Times New Roman"/>
          <w:sz w:val="28"/>
        </w:rPr>
        <w:t xml:space="preserve">Editorial Office of </w:t>
      </w:r>
      <w:r>
        <w:rPr>
          <w:rFonts w:ascii="Times New Roman" w:hAnsi="Times New Roman"/>
          <w:i/>
          <w:sz w:val="28"/>
        </w:rPr>
        <w:t>Journal of Deep Space Exploration</w:t>
      </w:r>
    </w:p>
    <w:p>
      <w:pPr>
        <w:pStyle w:val="7"/>
        <w:spacing w:line="360" w:lineRule="auto"/>
        <w:ind w:left="1281" w:firstLine="0" w:firstLineChars="0"/>
        <w:jc w:val="right"/>
        <w:rPr>
          <w:rFonts w:ascii="宋体" w:hAnsi="宋体"/>
          <w:sz w:val="28"/>
          <w:szCs w:val="28"/>
        </w:rPr>
      </w:pPr>
      <w:r>
        <w:rPr>
          <w:rFonts w:ascii="Times New Roman" w:hAnsi="Times New Roman"/>
          <w:sz w:val="28"/>
        </w:rPr>
        <w:t>April 19, 2018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7D9"/>
    <w:rsid w:val="00287F7E"/>
    <w:rsid w:val="002A6414"/>
    <w:rsid w:val="00327E18"/>
    <w:rsid w:val="003C1A64"/>
    <w:rsid w:val="003F620B"/>
    <w:rsid w:val="004C040F"/>
    <w:rsid w:val="00507338"/>
    <w:rsid w:val="005F5B40"/>
    <w:rsid w:val="005F60ED"/>
    <w:rsid w:val="00647834"/>
    <w:rsid w:val="006E5F2F"/>
    <w:rsid w:val="00803659"/>
    <w:rsid w:val="009040C5"/>
    <w:rsid w:val="00967FEF"/>
    <w:rsid w:val="009B7E7E"/>
    <w:rsid w:val="00A3235E"/>
    <w:rsid w:val="00AD4699"/>
    <w:rsid w:val="00BE3C89"/>
    <w:rsid w:val="00C33A84"/>
    <w:rsid w:val="00CA34EB"/>
    <w:rsid w:val="00CB5F13"/>
    <w:rsid w:val="00CF430F"/>
    <w:rsid w:val="00E15731"/>
    <w:rsid w:val="00F6107D"/>
    <w:rsid w:val="00F707D9"/>
    <w:rsid w:val="00F807D0"/>
    <w:rsid w:val="00FF0698"/>
    <w:rsid w:val="65394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uiPriority w:val="0"/>
    <w:pPr>
      <w:ind w:firstLine="420" w:firstLineChars="200"/>
    </w:pPr>
  </w:style>
  <w:style w:type="character" w:customStyle="1" w:styleId="8">
    <w:name w:val="页眉 Char"/>
    <w:basedOn w:val="6"/>
    <w:link w:val="4"/>
    <w:uiPriority w:val="99"/>
    <w:rPr>
      <w:rFonts w:ascii="Calibri" w:hAnsi="Calibri" w:eastAsia="宋体" w:cs="Times New Roman"/>
      <w:sz w:val="18"/>
      <w:szCs w:val="18"/>
    </w:rPr>
  </w:style>
  <w:style w:type="character" w:customStyle="1" w:styleId="9">
    <w:name w:val="页脚 Char"/>
    <w:basedOn w:val="6"/>
    <w:link w:val="3"/>
    <w:uiPriority w:val="99"/>
    <w:rPr>
      <w:rFonts w:ascii="Calibri" w:hAnsi="Calibri" w:eastAsia="宋体" w:cs="Times New Roman"/>
      <w:sz w:val="18"/>
      <w:szCs w:val="18"/>
    </w:rPr>
  </w:style>
  <w:style w:type="character" w:customStyle="1" w:styleId="10">
    <w:name w:val="批注框文本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229</Words>
  <Characters>1306</Characters>
  <Lines>10</Lines>
  <Paragraphs>3</Paragraphs>
  <TotalTime>0</TotalTime>
  <ScaleCrop>false</ScaleCrop>
  <LinksUpToDate>false</LinksUpToDate>
  <CharactersWithSpaces>1532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2020-07-22T03:27:00Z</dcterms:created>
  <dc:creator>yangxiaoyan</dc:creator>
  <cp:lastModifiedBy>Admin</cp:lastModifiedBy>
  <dcterms:modified xsi:type="dcterms:W3CDTF">2020-07-23T01:34:58Z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